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C94" w:rsidRDefault="004B0C94"/>
    <w:p w:rsidR="004B0C94" w:rsidRDefault="004B0C94"/>
    <w:p w:rsidR="004B0C94" w:rsidRDefault="00F23872">
      <w:pPr>
        <w:widowControl/>
        <w:spacing w:line="200" w:lineRule="atLeast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lang w:bidi="ar"/>
        </w:rPr>
        <w:t>博士生姓名：杨亚亚</w:t>
      </w:r>
    </w:p>
    <w:p w:rsidR="00F23872" w:rsidRPr="00F23872" w:rsidRDefault="00F23872" w:rsidP="00F23872">
      <w:pPr>
        <w:pStyle w:val="2"/>
        <w:ind w:firstLine="600"/>
        <w:rPr>
          <w:rFonts w:hint="eastAsia"/>
          <w:lang w:bidi="ar"/>
        </w:rPr>
      </w:pPr>
    </w:p>
    <w:p w:rsidR="004B0C94" w:rsidRDefault="00F23872">
      <w:pPr>
        <w:widowControl/>
        <w:spacing w:line="200" w:lineRule="atLeast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lang w:bidi="ar"/>
        </w:rPr>
        <w:t>年级专业：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lang w:bidi="ar"/>
        </w:rPr>
        <w:t>2020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lang w:bidi="ar"/>
        </w:rPr>
        <w:t>级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lang w:bidi="ar"/>
        </w:rPr>
        <w:t>  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lang w:bidi="ar"/>
        </w:rPr>
        <w:t>非营利组织管理</w:t>
      </w:r>
    </w:p>
    <w:p w:rsidR="00F23872" w:rsidRPr="00F23872" w:rsidRDefault="00F23872" w:rsidP="00F23872">
      <w:pPr>
        <w:pStyle w:val="2"/>
        <w:ind w:firstLine="600"/>
        <w:rPr>
          <w:rFonts w:hint="eastAsia"/>
          <w:lang w:bidi="ar"/>
        </w:rPr>
      </w:pPr>
    </w:p>
    <w:p w:rsidR="004B0C94" w:rsidRDefault="00F23872">
      <w:pPr>
        <w:widowControl/>
        <w:spacing w:line="200" w:lineRule="atLeast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lang w:bidi="ar"/>
        </w:rPr>
        <w:t>导师姓名：陶传进</w:t>
      </w:r>
    </w:p>
    <w:p w:rsidR="00F23872" w:rsidRPr="00F23872" w:rsidRDefault="00F23872" w:rsidP="00F23872">
      <w:pPr>
        <w:pStyle w:val="2"/>
        <w:ind w:firstLine="600"/>
        <w:rPr>
          <w:rFonts w:hint="eastAsia"/>
          <w:lang w:bidi="ar"/>
        </w:rPr>
      </w:pPr>
    </w:p>
    <w:p w:rsidR="004B0C94" w:rsidRDefault="00F2387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开题时间：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2023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5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25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日下午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3:30</w:t>
      </w:r>
    </w:p>
    <w:p w:rsidR="00F23872" w:rsidRPr="00F23872" w:rsidRDefault="00F23872" w:rsidP="00F23872">
      <w:pPr>
        <w:pStyle w:val="2"/>
        <w:ind w:firstLine="600"/>
        <w:rPr>
          <w:rFonts w:hint="eastAsia"/>
          <w:lang w:bidi="ar"/>
        </w:rPr>
      </w:pPr>
    </w:p>
    <w:p w:rsidR="004B0C94" w:rsidRDefault="00F23872">
      <w:pPr>
        <w:widowControl/>
        <w:spacing w:line="200" w:lineRule="atLeast"/>
        <w:jc w:val="left"/>
        <w:rPr>
          <w:rFonts w:ascii="Verdana" w:hAnsi="Verdana" w:cs="Verdana"/>
          <w:color w:val="000000"/>
          <w:sz w:val="13"/>
          <w:szCs w:val="13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开题地点：后主楼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2026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会议室</w:t>
      </w:r>
    </w:p>
    <w:p w:rsidR="004B0C94" w:rsidRDefault="00F23872">
      <w:pPr>
        <w:widowControl/>
        <w:spacing w:line="200" w:lineRule="atLeast"/>
        <w:jc w:val="left"/>
        <w:rPr>
          <w:rFonts w:ascii="Verdana" w:hAnsi="Verdana" w:cs="Verdana"/>
          <w:color w:val="000000"/>
          <w:sz w:val="13"/>
          <w:szCs w:val="13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 </w:t>
      </w:r>
    </w:p>
    <w:p w:rsidR="004B0C94" w:rsidRDefault="00F23872">
      <w:pPr>
        <w:widowControl/>
        <w:spacing w:line="200" w:lineRule="atLeast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lang w:bidi="ar"/>
        </w:rPr>
        <w:t>开题题目：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党建引领社区治理的落地机制研究</w:t>
      </w:r>
    </w:p>
    <w:p w:rsidR="004B0C94" w:rsidRDefault="00F23872">
      <w:pPr>
        <w:widowControl/>
        <w:spacing w:line="200" w:lineRule="atLeast"/>
        <w:jc w:val="right"/>
        <w:rPr>
          <w:rFonts w:ascii="宋体" w:eastAsia="宋体" w:hAnsi="宋体" w:cs="宋体"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——以北京市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A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区五星级党组织社区为例</w:t>
      </w:r>
    </w:p>
    <w:p w:rsidR="00F23872" w:rsidRPr="00F23872" w:rsidRDefault="00F23872" w:rsidP="00F23872">
      <w:pPr>
        <w:pStyle w:val="2"/>
        <w:ind w:firstLine="600"/>
        <w:rPr>
          <w:rFonts w:hint="eastAsia"/>
          <w:lang w:bidi="ar"/>
        </w:rPr>
      </w:pPr>
    </w:p>
    <w:p w:rsidR="004B0C94" w:rsidRDefault="00F23872">
      <w:pPr>
        <w:widowControl/>
        <w:spacing w:line="200" w:lineRule="atLeast"/>
        <w:jc w:val="left"/>
        <w:rPr>
          <w:rFonts w:ascii="Verdana" w:hAnsi="Verdana" w:cs="Verdana"/>
          <w:color w:val="000000"/>
          <w:sz w:val="13"/>
          <w:szCs w:val="13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lang w:bidi="ar"/>
        </w:rPr>
        <w:t>开题简述（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lang w:bidi="ar"/>
        </w:rPr>
        <w:t>600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lang w:bidi="ar"/>
        </w:rPr>
        <w:t>字左右）：</w:t>
      </w:r>
    </w:p>
    <w:p w:rsidR="004B0C94" w:rsidRDefault="00F23872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十八大以来，社区治理就成为学者研究的热点话题，其中这么多年热度居高不下的话题便是社区减负，尽管经历了</w:t>
      </w:r>
      <w:r>
        <w:rPr>
          <w:rFonts w:ascii="宋体" w:hAnsi="宋体" w:cs="宋体" w:hint="eastAsia"/>
          <w:sz w:val="24"/>
        </w:rPr>
        <w:t>“</w:t>
      </w:r>
      <w:r>
        <w:rPr>
          <w:rFonts w:ascii="宋体" w:eastAsia="宋体" w:hAnsi="宋体" w:cs="宋体" w:hint="eastAsia"/>
          <w:sz w:val="24"/>
        </w:rPr>
        <w:t>居站分离</w:t>
      </w:r>
      <w:r>
        <w:rPr>
          <w:rFonts w:ascii="宋体" w:hAnsi="宋体" w:cs="宋体" w:hint="eastAsia"/>
          <w:sz w:val="24"/>
        </w:rPr>
        <w:t>”</w:t>
      </w:r>
      <w:r>
        <w:rPr>
          <w:rFonts w:ascii="宋体" w:eastAsia="宋体" w:hAnsi="宋体" w:cs="宋体" w:hint="eastAsia"/>
          <w:sz w:val="24"/>
        </w:rPr>
        <w:t>、“撤街强社”、“行政准入”、“三社联动”等多次改革，依旧无法跳出社区去行政化—居委会边缘化—社区再度行政化的悖论（张雪霖，</w:t>
      </w:r>
      <w:r>
        <w:rPr>
          <w:rFonts w:ascii="宋体" w:eastAsia="宋体" w:hAnsi="宋体" w:cs="宋体" w:hint="eastAsia"/>
          <w:sz w:val="24"/>
        </w:rPr>
        <w:t>2021</w:t>
      </w:r>
      <w:r>
        <w:rPr>
          <w:rFonts w:ascii="宋体" w:eastAsia="宋体" w:hAnsi="宋体" w:cs="宋体" w:hint="eastAsia"/>
          <w:sz w:val="24"/>
        </w:rPr>
        <w:t>）。与社区减负同时存在的另一难题便是，社区两委依旧在沿用管理的惯性做治理的事情，导致治理“异化”，而那些想要摆脱管理，走向治理和放权的社区，又面临着放权放不出去的难题，居民的责任主体始终无法归位。</w:t>
      </w:r>
    </w:p>
    <w:p w:rsidR="00F23872" w:rsidRPr="00F23872" w:rsidRDefault="00F23872" w:rsidP="00F23872">
      <w:pPr>
        <w:pStyle w:val="2"/>
        <w:ind w:firstLine="600"/>
        <w:rPr>
          <w:rFonts w:hint="eastAsia"/>
        </w:rPr>
      </w:pPr>
    </w:p>
    <w:p w:rsidR="004B0C94" w:rsidRDefault="00F23872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为解决这些难题，党的十九大强调党建引领社区治理，</w:t>
      </w:r>
      <w:r>
        <w:rPr>
          <w:rFonts w:ascii="宋体" w:hAnsi="宋体" w:cs="宋体" w:hint="eastAsia"/>
          <w:sz w:val="24"/>
        </w:rPr>
        <w:t>并在地方试点推动街道改革与职能下沉，将社区治理作为街道与社区的重要工作目标，</w:t>
      </w:r>
      <w:r>
        <w:rPr>
          <w:rFonts w:ascii="宋体" w:eastAsia="宋体" w:hAnsi="宋体" w:cs="宋体" w:hint="eastAsia"/>
          <w:sz w:val="24"/>
        </w:rPr>
        <w:t>旨在通过党组织的建设和引领来推动社区提升治理效能</w:t>
      </w:r>
      <w:r>
        <w:rPr>
          <w:rFonts w:ascii="宋体" w:hAnsi="宋体" w:cs="宋体" w:hint="eastAsia"/>
          <w:sz w:val="24"/>
        </w:rPr>
        <w:t>，促进</w:t>
      </w:r>
      <w:r>
        <w:rPr>
          <w:rFonts w:ascii="宋体" w:eastAsia="宋体" w:hAnsi="宋体" w:cs="宋体" w:hint="eastAsia"/>
          <w:sz w:val="24"/>
        </w:rPr>
        <w:t>基层</w:t>
      </w:r>
      <w:r>
        <w:rPr>
          <w:rFonts w:ascii="宋体" w:eastAsia="宋体" w:hAnsi="宋体" w:cs="宋体" w:hint="eastAsia"/>
          <w:sz w:val="24"/>
        </w:rPr>
        <w:t>党组织建设成为有效实现党的领导的坚强战斗堡垒</w:t>
      </w:r>
      <w:r>
        <w:rPr>
          <w:rFonts w:ascii="宋体" w:eastAsia="宋体" w:hAnsi="宋体" w:cs="宋体" w:hint="eastAsia"/>
          <w:sz w:val="24"/>
        </w:rPr>
        <w:t>。那么，党建如何</w:t>
      </w:r>
      <w:r>
        <w:rPr>
          <w:rFonts w:ascii="宋体" w:hAnsi="宋体" w:cs="宋体" w:hint="eastAsia"/>
          <w:sz w:val="24"/>
        </w:rPr>
        <w:t>提升社区的治理效能？研究表明，党建引领社区治理依旧面临着党的政治目标难以落地</w:t>
      </w:r>
      <w:r>
        <w:rPr>
          <w:rFonts w:ascii="宋体" w:eastAsia="宋体" w:hAnsi="宋体" w:cs="宋体" w:hint="eastAsia"/>
          <w:sz w:val="24"/>
        </w:rPr>
        <w:t>（陶传进，杨亚亚，</w:t>
      </w:r>
      <w:r>
        <w:rPr>
          <w:rFonts w:ascii="宋体" w:eastAsia="宋体" w:hAnsi="宋体" w:cs="宋体" w:hint="eastAsia"/>
          <w:sz w:val="24"/>
        </w:rPr>
        <w:t>2021</w:t>
      </w:r>
      <w:r>
        <w:rPr>
          <w:rFonts w:ascii="宋体" w:eastAsia="宋体" w:hAnsi="宋体" w:cs="宋体" w:hint="eastAsia"/>
          <w:sz w:val="24"/>
        </w:rPr>
        <w:t>）</w:t>
      </w:r>
      <w:r>
        <w:rPr>
          <w:rFonts w:ascii="宋体" w:hAnsi="宋体" w:cs="宋体" w:hint="eastAsia"/>
          <w:sz w:val="24"/>
        </w:rPr>
        <w:t>、社区党建与治理脱节</w:t>
      </w:r>
      <w:r>
        <w:rPr>
          <w:rFonts w:ascii="宋体" w:eastAsia="宋体" w:hAnsi="宋体" w:cs="宋体" w:hint="eastAsia"/>
          <w:sz w:val="24"/>
        </w:rPr>
        <w:t>（金宇超</w:t>
      </w:r>
      <w:r>
        <w:rPr>
          <w:rFonts w:ascii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2023</w:t>
      </w:r>
      <w:r>
        <w:rPr>
          <w:rFonts w:ascii="宋体" w:eastAsia="宋体" w:hAnsi="宋体" w:cs="宋体" w:hint="eastAsia"/>
          <w:sz w:val="24"/>
        </w:rPr>
        <w:t>）</w:t>
      </w:r>
      <w:r>
        <w:rPr>
          <w:rFonts w:ascii="宋体" w:hAnsi="宋体" w:cs="宋体" w:hint="eastAsia"/>
          <w:sz w:val="24"/>
        </w:rPr>
        <w:t>、党组织卷入社区职能超载的困局中（景跃</w:t>
      </w:r>
      <w:r>
        <w:rPr>
          <w:rFonts w:ascii="宋体" w:hAnsi="宋体" w:cs="宋体" w:hint="eastAsia"/>
          <w:sz w:val="24"/>
        </w:rPr>
        <w:lastRenderedPageBreak/>
        <w:t>进，</w:t>
      </w:r>
      <w:r>
        <w:rPr>
          <w:rFonts w:ascii="宋体" w:hAnsi="宋体" w:cs="宋体" w:hint="eastAsia"/>
          <w:sz w:val="24"/>
        </w:rPr>
        <w:t>2019</w:t>
      </w:r>
      <w:r>
        <w:rPr>
          <w:rFonts w:ascii="宋体" w:hAnsi="宋体" w:cs="宋体" w:hint="eastAsia"/>
          <w:sz w:val="24"/>
        </w:rPr>
        <w:t>）、社区专业难题政治化、</w:t>
      </w:r>
      <w:r>
        <w:rPr>
          <w:rFonts w:ascii="宋体" w:eastAsia="宋体" w:hAnsi="宋体" w:cs="宋体" w:hint="eastAsia"/>
          <w:sz w:val="24"/>
        </w:rPr>
        <w:t>社区党建主体与社区治理权威互不统一（杨妍</w:t>
      </w:r>
      <w:r>
        <w:rPr>
          <w:rFonts w:ascii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王江伟</w:t>
      </w:r>
      <w:r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 w:hint="eastAsia"/>
          <w:sz w:val="24"/>
        </w:rPr>
        <w:t>2019</w:t>
      </w:r>
      <w:r>
        <w:rPr>
          <w:rFonts w:ascii="宋体" w:eastAsia="宋体" w:hAnsi="宋体" w:cs="宋体" w:hint="eastAsia"/>
          <w:sz w:val="24"/>
        </w:rPr>
        <w:t>）等一系列</w:t>
      </w:r>
      <w:r>
        <w:rPr>
          <w:rFonts w:ascii="宋体" w:hAnsi="宋体" w:cs="宋体" w:hint="eastAsia"/>
          <w:sz w:val="24"/>
        </w:rPr>
        <w:t>难题</w:t>
      </w:r>
      <w:r>
        <w:rPr>
          <w:rFonts w:ascii="宋体" w:eastAsia="宋体" w:hAnsi="宋体" w:cs="宋体" w:hint="eastAsia"/>
          <w:sz w:val="24"/>
        </w:rPr>
        <w:t>。</w:t>
      </w:r>
    </w:p>
    <w:p w:rsidR="00F23872" w:rsidRPr="00F23872" w:rsidRDefault="00F23872" w:rsidP="00F23872">
      <w:pPr>
        <w:pStyle w:val="2"/>
        <w:ind w:firstLine="600"/>
        <w:rPr>
          <w:rFonts w:hint="eastAsia"/>
        </w:rPr>
      </w:pPr>
    </w:p>
    <w:p w:rsidR="004B0C94" w:rsidRDefault="00F23872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因此，本文要回答的研究问题是：党建引领社区治理的落地</w:t>
      </w:r>
      <w:r>
        <w:rPr>
          <w:rFonts w:ascii="宋体" w:hAnsi="宋体" w:cs="宋体" w:hint="eastAsia"/>
          <w:sz w:val="24"/>
        </w:rPr>
        <w:t>机制是什么</w:t>
      </w:r>
      <w:r>
        <w:rPr>
          <w:rFonts w:ascii="宋体" w:eastAsia="宋体" w:hAnsi="宋体" w:cs="宋体" w:hint="eastAsia"/>
          <w:sz w:val="24"/>
        </w:rPr>
        <w:t>？</w:t>
      </w:r>
      <w:r>
        <w:rPr>
          <w:rFonts w:ascii="宋体" w:hAnsi="宋体" w:cs="宋体" w:hint="eastAsia"/>
          <w:sz w:val="24"/>
        </w:rPr>
        <w:t>将其进一步分化为三个子问题：</w:t>
      </w:r>
      <w:r>
        <w:rPr>
          <w:rFonts w:ascii="宋体" w:eastAsia="宋体" w:hAnsi="宋体" w:cs="宋体"/>
          <w:sz w:val="24"/>
        </w:rPr>
        <w:t>党的政治目标与治理目标如何融合？从社会管理到社区治理转折的机制是什</w:t>
      </w:r>
      <w:r>
        <w:rPr>
          <w:rFonts w:ascii="宋体" w:eastAsia="宋体" w:hAnsi="宋体" w:cs="宋体"/>
          <w:sz w:val="24"/>
        </w:rPr>
        <w:t>么？</w:t>
      </w:r>
      <w:r>
        <w:rPr>
          <w:rFonts w:ascii="宋体" w:eastAsia="宋体" w:hAnsi="宋体" w:cs="宋体" w:hint="eastAsia"/>
          <w:sz w:val="24"/>
        </w:rPr>
        <w:t>如何通过党建引领实现社区减负？本文将在参与式发展、公共领导力和勒温的三种领导理论的指导下，进行多案例研究，通过对北京市</w:t>
      </w:r>
      <w:r>
        <w:rPr>
          <w:rFonts w:ascii="宋体" w:eastAsia="宋体" w:hAnsi="宋体" w:cs="宋体" w:hint="eastAsia"/>
          <w:sz w:val="24"/>
        </w:rPr>
        <w:t>A</w:t>
      </w:r>
      <w:r>
        <w:rPr>
          <w:rFonts w:ascii="宋体" w:eastAsia="宋体" w:hAnsi="宋体" w:cs="宋体" w:hint="eastAsia"/>
          <w:sz w:val="24"/>
        </w:rPr>
        <w:t>区</w:t>
      </w:r>
      <w:r>
        <w:rPr>
          <w:rFonts w:ascii="宋体" w:eastAsia="宋体" w:hAnsi="宋体" w:cs="宋体" w:hint="eastAsia"/>
          <w:sz w:val="24"/>
        </w:rPr>
        <w:t>20</w:t>
      </w:r>
      <w:r>
        <w:rPr>
          <w:rFonts w:ascii="宋体" w:eastAsia="宋体" w:hAnsi="宋体" w:cs="宋体" w:hint="eastAsia"/>
          <w:sz w:val="24"/>
        </w:rPr>
        <w:t>多个五星级党组织社区进行深度访谈，来总结当下五星级党组织社区的治理模式，并用</w:t>
      </w:r>
      <w:r>
        <w:rPr>
          <w:rFonts w:ascii="宋体" w:eastAsia="宋体" w:hAnsi="宋体" w:cs="宋体" w:hint="eastAsia"/>
          <w:sz w:val="24"/>
        </w:rPr>
        <w:t>3-5</w:t>
      </w:r>
      <w:r>
        <w:rPr>
          <w:rFonts w:ascii="宋体" w:eastAsia="宋体" w:hAnsi="宋体" w:cs="宋体" w:hint="eastAsia"/>
          <w:sz w:val="24"/>
        </w:rPr>
        <w:t>个典型案例将其呈现出来。通过“过程</w:t>
      </w:r>
      <w:r>
        <w:rPr>
          <w:rFonts w:ascii="宋体" w:eastAsia="宋体" w:hAnsi="宋体" w:cs="宋体" w:hint="eastAsia"/>
          <w:sz w:val="24"/>
        </w:rPr>
        <w:t>-</w:t>
      </w:r>
      <w:r>
        <w:rPr>
          <w:rFonts w:ascii="宋体" w:eastAsia="宋体" w:hAnsi="宋体" w:cs="宋体" w:hint="eastAsia"/>
          <w:sz w:val="24"/>
        </w:rPr>
        <w:t>事件分析”研究策略和归纳研究来进行一般化的理论创新。</w:t>
      </w:r>
    </w:p>
    <w:p w:rsidR="004B0C94" w:rsidRDefault="004B0C94">
      <w:pPr>
        <w:pStyle w:val="a5"/>
        <w:widowControl/>
        <w:spacing w:beforeAutospacing="0" w:afterAutospacing="0" w:line="167" w:lineRule="atLeast"/>
        <w:rPr>
          <w:rFonts w:ascii="宋体" w:eastAsia="宋体" w:hAnsi="宋体" w:cs="宋体"/>
          <w:b/>
          <w:bCs/>
          <w:color w:val="000000"/>
        </w:rPr>
      </w:pPr>
    </w:p>
    <w:p w:rsidR="004B0C94" w:rsidRDefault="00F23872">
      <w:pPr>
        <w:pStyle w:val="a5"/>
        <w:widowControl/>
        <w:spacing w:beforeAutospacing="0" w:afterAutospacing="0" w:line="167" w:lineRule="atLeast"/>
        <w:rPr>
          <w:rFonts w:ascii="宋体" w:eastAsia="宋体" w:hAnsi="宋体" w:cs="宋体"/>
          <w:b/>
          <w:bCs/>
          <w:color w:val="000000"/>
        </w:rPr>
      </w:pPr>
      <w:r>
        <w:rPr>
          <w:rFonts w:ascii="宋体" w:eastAsia="宋体" w:hAnsi="宋体" w:cs="宋体" w:hint="eastAsia"/>
          <w:b/>
          <w:bCs/>
          <w:color w:val="000000"/>
        </w:rPr>
        <w:t>开题组成员（</w:t>
      </w:r>
      <w:r>
        <w:rPr>
          <w:rFonts w:ascii="宋体" w:eastAsia="宋体" w:hAnsi="宋体" w:cs="宋体" w:hint="eastAsia"/>
          <w:b/>
          <w:bCs/>
          <w:color w:val="000000"/>
        </w:rPr>
        <w:t>3</w:t>
      </w:r>
      <w:r>
        <w:rPr>
          <w:rFonts w:ascii="宋体" w:eastAsia="宋体" w:hAnsi="宋体" w:cs="宋体" w:hint="eastAsia"/>
          <w:b/>
          <w:bCs/>
          <w:color w:val="000000"/>
        </w:rPr>
        <w:t>人）：</w:t>
      </w:r>
    </w:p>
    <w:p w:rsidR="00F23872" w:rsidRDefault="00F23872">
      <w:pPr>
        <w:pStyle w:val="a5"/>
        <w:widowControl/>
        <w:spacing w:beforeAutospacing="0" w:afterAutospacing="0" w:line="167" w:lineRule="atLeast"/>
        <w:rPr>
          <w:rFonts w:ascii="Verdana" w:hAnsi="Verdana" w:cs="Verdana" w:hint="eastAsia"/>
          <w:color w:val="000000"/>
          <w:sz w:val="13"/>
          <w:szCs w:val="13"/>
        </w:rPr>
      </w:pPr>
    </w:p>
    <w:p w:rsidR="004B0C94" w:rsidRDefault="00F23872">
      <w:pPr>
        <w:pStyle w:val="a5"/>
        <w:widowControl/>
        <w:spacing w:beforeAutospacing="0" w:afterAutospacing="0" w:line="167" w:lineRule="atLeast"/>
        <w:jc w:val="both"/>
        <w:rPr>
          <w:rFonts w:ascii="Verdana" w:hAnsi="Verdana" w:cs="Verdana"/>
          <w:color w:val="000000"/>
          <w:sz w:val="13"/>
          <w:szCs w:val="13"/>
        </w:rPr>
      </w:pPr>
      <w:r>
        <w:rPr>
          <w:rFonts w:ascii="宋体" w:eastAsia="宋体" w:hAnsi="宋体" w:cs="宋体" w:hint="eastAsia"/>
          <w:color w:val="000000"/>
        </w:rPr>
        <w:t>刘培峰</w:t>
      </w:r>
      <w:r>
        <w:rPr>
          <w:rFonts w:ascii="宋体" w:eastAsia="宋体" w:hAnsi="宋体" w:cs="宋体" w:hint="eastAsia"/>
          <w:color w:val="000000"/>
        </w:rPr>
        <w:t>（组长）：北京师范大学</w:t>
      </w:r>
      <w:r>
        <w:rPr>
          <w:rFonts w:ascii="宋体" w:eastAsia="宋体" w:hAnsi="宋体" w:cs="宋体" w:hint="eastAsia"/>
          <w:color w:val="000000"/>
        </w:rPr>
        <w:t>法学院</w:t>
      </w:r>
      <w:r>
        <w:rPr>
          <w:rFonts w:ascii="宋体" w:eastAsia="宋体" w:hAnsi="宋体" w:cs="宋体" w:hint="eastAsia"/>
          <w:color w:val="000000"/>
        </w:rPr>
        <w:t>教授、博士生导师</w:t>
      </w:r>
    </w:p>
    <w:p w:rsidR="004B0C94" w:rsidRDefault="00F23872">
      <w:pPr>
        <w:pStyle w:val="a5"/>
        <w:widowControl/>
        <w:spacing w:beforeAutospacing="0" w:afterAutospacing="0" w:line="167" w:lineRule="atLeast"/>
        <w:jc w:val="both"/>
        <w:rPr>
          <w:rFonts w:ascii="Verdana" w:hAnsi="Verdana" w:cs="Verdana"/>
          <w:color w:val="000000"/>
          <w:sz w:val="13"/>
          <w:szCs w:val="13"/>
        </w:rPr>
      </w:pPr>
      <w:r>
        <w:rPr>
          <w:rFonts w:ascii="宋体" w:eastAsia="宋体" w:hAnsi="宋体" w:cs="宋体" w:hint="eastAsia"/>
          <w:color w:val="000000"/>
        </w:rPr>
        <w:t>高颖（委员）：北京师范大学社会发展与公共政策学院教授、博士生导师</w:t>
      </w:r>
    </w:p>
    <w:p w:rsidR="004B0C94" w:rsidRDefault="00F23872">
      <w:pPr>
        <w:pStyle w:val="a5"/>
        <w:widowControl/>
        <w:spacing w:beforeAutospacing="0" w:afterAutospacing="0" w:line="167" w:lineRule="atLeast"/>
        <w:jc w:val="both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乔东平</w:t>
      </w:r>
      <w:r>
        <w:rPr>
          <w:rFonts w:ascii="宋体" w:eastAsia="宋体" w:hAnsi="宋体" w:cs="宋体" w:hint="eastAsia"/>
          <w:color w:val="000000"/>
        </w:rPr>
        <w:t>（委员）：北京师范大学社会发展与公共政策学院教授、博士生导师</w:t>
      </w:r>
    </w:p>
    <w:p w:rsidR="00F23872" w:rsidRDefault="00F23872">
      <w:pPr>
        <w:pStyle w:val="a5"/>
        <w:widowControl/>
        <w:spacing w:beforeAutospacing="0" w:afterAutospacing="0" w:line="167" w:lineRule="atLeast"/>
        <w:jc w:val="both"/>
        <w:rPr>
          <w:rFonts w:ascii="Verdana" w:hAnsi="Verdana" w:cs="Verdana" w:hint="eastAsia"/>
          <w:color w:val="000000"/>
          <w:sz w:val="13"/>
          <w:szCs w:val="13"/>
        </w:rPr>
      </w:pPr>
      <w:bookmarkStart w:id="0" w:name="_GoBack"/>
      <w:bookmarkEnd w:id="0"/>
    </w:p>
    <w:p w:rsidR="004B0C94" w:rsidRDefault="00F23872">
      <w:pPr>
        <w:widowControl/>
        <w:spacing w:line="200" w:lineRule="atLeast"/>
        <w:jc w:val="left"/>
        <w:rPr>
          <w:rFonts w:ascii="Verdana" w:hAnsi="Verdana" w:cs="Verdana"/>
          <w:color w:val="000000"/>
          <w:sz w:val="13"/>
          <w:szCs w:val="13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lang w:bidi="ar"/>
        </w:rPr>
        <w:t>开题秘书：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2021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级博士生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许英</w:t>
      </w:r>
    </w:p>
    <w:p w:rsidR="004B0C94" w:rsidRDefault="00F23872">
      <w:pPr>
        <w:widowControl/>
        <w:jc w:val="left"/>
      </w:pPr>
      <w:r>
        <w:rPr>
          <w:rFonts w:ascii="Verdana" w:eastAsia="宋体" w:hAnsi="Verdana" w:cs="Verdana"/>
          <w:color w:val="000000"/>
          <w:kern w:val="0"/>
          <w:sz w:val="13"/>
          <w:szCs w:val="13"/>
          <w:lang w:bidi="ar"/>
        </w:rPr>
        <w:t> </w:t>
      </w:r>
    </w:p>
    <w:p w:rsidR="004B0C94" w:rsidRDefault="004B0C94"/>
    <w:sectPr w:rsidR="004B0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mMzdjMTVmYzk2NmJkMjJhMmM1YmU1YjU1Zjk1NjYifQ=="/>
  </w:docVars>
  <w:rsids>
    <w:rsidRoot w:val="12964FF1"/>
    <w:rsid w:val="004B0C94"/>
    <w:rsid w:val="00F23872"/>
    <w:rsid w:val="12964FF1"/>
    <w:rsid w:val="23C966F6"/>
    <w:rsid w:val="29813758"/>
    <w:rsid w:val="49B05D0E"/>
    <w:rsid w:val="58405511"/>
    <w:rsid w:val="5948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0326A6"/>
  <w15:docId w15:val="{05C63A14-A278-4651-9933-0CA16259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pPr>
      <w:ind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  <w:rPr>
      <w:rFonts w:ascii="Times New Roman" w:eastAsia="宋体" w:hAnsi="Times New Roman" w:cs="Times New Roman"/>
      <w:sz w:val="30"/>
      <w:szCs w:val="22"/>
    </w:rPr>
  </w:style>
  <w:style w:type="paragraph" w:styleId="a4">
    <w:name w:val="footnote text"/>
    <w:basedOn w:val="a"/>
    <w:qFormat/>
    <w:pPr>
      <w:snapToGrid w:val="0"/>
      <w:jc w:val="left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杨亚</dc:creator>
  <cp:lastModifiedBy>lenovo</cp:lastModifiedBy>
  <cp:revision>2</cp:revision>
  <dcterms:created xsi:type="dcterms:W3CDTF">2023-05-16T11:38:00Z</dcterms:created>
  <dcterms:modified xsi:type="dcterms:W3CDTF">2023-05-18T02:51:00Z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A4216836905E4878983A43A8ABB531BF_13</vt:lpwstr>
  </property>
</Properties>
</file>